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t>ПАМЯТКА ГРАЖДАНИНУ</w:t>
      </w:r>
    </w:p>
    <w:tbl>
      <w:tblPr>
        <w:tblStyle w:val="a4"/>
        <w:tblW w:w="0" w:type="auto"/>
        <w:tblLook w:val="04A0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такое в</w:t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1B0082">
              <w:rPr>
                <w:b/>
                <w:color w:val="000000"/>
                <w:sz w:val="22"/>
                <w:szCs w:val="22"/>
              </w:rPr>
              <w:t>ятка?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 xml:space="preserve">Уголовный кодекс Российской Федерации предусматривает 2 вида преступлений, связанных с взяткой: </w:t>
            </w:r>
            <w:r w:rsidRPr="001B0082">
              <w:rPr>
                <w:b/>
                <w:color w:val="000000"/>
                <w:sz w:val="22"/>
                <w:szCs w:val="22"/>
              </w:rPr>
              <w:t>получение 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290 УК РФ) и </w:t>
            </w:r>
            <w:r w:rsidRPr="001B0082">
              <w:rPr>
                <w:b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291 УК РФ).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Получение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одно из самых опасных должностных преступлений, особенно если оно  совершается группой лиц или сопровождается вымогательством, которое заключается в получении должностным лицом преимущества и выгод за законные и  незаконные действия (бездействие).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преступление, направленное на склонение должностного лица к совершению законных или незаконных действий (бездействий) либо получение каких – либо преимуществ в пользу дающего, в том числе за общее покровительство или попустительство по службе.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Взяткой могут быть: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B0082">
              <w:rPr>
                <w:color w:val="000000"/>
                <w:sz w:val="22"/>
                <w:szCs w:val="22"/>
              </w:rPr>
              <w:t>- предметы – деньги, в том числе валюта, банковские чеки, ценные бумаги, изделия из драгоценных металлов и камней, автомобили,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  <w:proofErr w:type="gramEnd"/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услуги и выгоды – лечение, ремонтные 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-3213735</wp:posOffset>
                  </wp:positionV>
                  <wp:extent cx="12446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9" y="21098"/>
                      <wp:lineTo x="21159" y="0"/>
                      <wp:lineTo x="0" y="0"/>
                    </wp:wrapPolygon>
                  </wp:wrapTight>
                  <wp:docPr id="5" name="Рисунок 5" descr="C:\Users\SemochkinaTE.BL3\Desktop\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color w:val="000000"/>
                <w:sz w:val="22"/>
                <w:szCs w:val="22"/>
              </w:rPr>
      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 и т.п.</w:t>
            </w:r>
          </w:p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Косвенные признаки вымогательства взятки: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может решить только в случае передачи ему денег или оказания какой – либо услуги; никакие «опасные» выражения при этом не допускаются;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 ходе беседы чиновник, заявляя об отказе решить тот или иной вопрос («не смогу помочь», «это незаконно», «у меня нет таких возможн</w:t>
            </w:r>
            <w:bookmarkStart w:id="0" w:name="_GoBack"/>
            <w:bookmarkEnd w:id="0"/>
            <w:r w:rsidRPr="001B0082">
              <w:rPr>
                <w:color w:val="000000"/>
                <w:sz w:val="22"/>
                <w:szCs w:val="22"/>
              </w:rPr>
              <w:t>остей») дает понять, что готов обсудить возможности решения этого вопроса  в другое время (в другом месте в другое время);</w:t>
            </w:r>
          </w:p>
          <w:p w:rsidR="00BF2F5B" w:rsidRPr="0029341C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сумма или характер взятки не озвучиваются, вместе с тем соответствующие суммы могут быть написаны на листке бумаги, набраны на калькуляторе или продемонстрированы взяткодателю.</w:t>
            </w:r>
          </w:p>
        </w:tc>
        <w:tc>
          <w:tcPr>
            <w:tcW w:w="7535" w:type="dxa"/>
          </w:tcPr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84300" cy="1384300"/>
                  <wp:effectExtent l="0" t="0" r="6350" b="6350"/>
                  <wp:wrapSquare wrapText="bothSides"/>
                  <wp:docPr id="4" name="Рисунок 4" descr="C:\Users\SemochkinaTE.BL3\Desktop\pl_kor-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pl_kor-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b/>
                <w:color w:val="000000"/>
                <w:sz w:val="22"/>
                <w:szCs w:val="22"/>
              </w:rPr>
              <w:t>Ваши действия в случае вымогательства или провокации взятки (подкупа):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вести себя крайне осторожно, вежливо, без заискиваний,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внимательно выслушать и точно запомнить поставленные Вам условия (размеры сумм, наименование товара, сроки передачи взятки);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-поинтересоваться у собеседника гарантиями решения вопроса в случае дачи взятки;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ни в коем случае не давать взятку.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Вам следует предпринять сразу после совершения вымогательства: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1B0082">
              <w:rPr>
                <w:sz w:val="22"/>
                <w:szCs w:val="22"/>
              </w:rPr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1B0082">
              <w:rPr>
                <w:sz w:val="22"/>
                <w:szCs w:val="22"/>
                <w:u w:val="single"/>
              </w:rPr>
              <w:t>в любой из правоохранительный органов по месту жительства</w:t>
            </w:r>
            <w:r w:rsidRPr="001B0082">
              <w:rPr>
                <w:sz w:val="22"/>
                <w:szCs w:val="22"/>
              </w:rPr>
              <w:t>.</w:t>
            </w:r>
            <w:proofErr w:type="gramEnd"/>
          </w:p>
          <w:p w:rsidR="00BF2F5B" w:rsidRPr="001B0082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82">
              <w:rPr>
                <w:rFonts w:ascii="Times New Roman" w:hAnsi="Times New Roman" w:cs="Times New Roman"/>
              </w:rPr>
              <w:t>В целях принятия информационных сообщений, в том числе анонимной информации, о фактах проявления коррупции в органах местного самоуправления, организован «телефон доверия», установленный в отделе по организации профилактики правонарушений.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столкнулись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проявлением коррупционной деятельности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вы так же можете сообщить эту информацию по телефону доверия: 8(34670) 62-179, направить письмо на официальный адрес электронной почты администрации Белоярского района: </w:t>
            </w:r>
            <w:hyperlink r:id="rId6" w:history="1">
              <w:r w:rsidRPr="001B0082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admbel@admbel.ru</w:t>
              </w:r>
            </w:hyperlink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 с пометкой в теме – «коррупция».</w:t>
            </w:r>
          </w:p>
          <w:p w:rsidR="00BF2F5B" w:rsidRPr="001B0082" w:rsidRDefault="00BF2F5B" w:rsidP="00F90EB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0082">
              <w:rPr>
                <w:rFonts w:ascii="Times New Roman" w:hAnsi="Times New Roman" w:cs="Times New Roman"/>
                <w:u w:val="single"/>
              </w:rPr>
              <w:t>Конфиденциальность каждого сообщения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hAnsi="Times New Roman" w:cs="Times New Roman"/>
              </w:rPr>
            </w:pPr>
            <w:r w:rsidRPr="001B0082">
              <w:rPr>
                <w:rFonts w:ascii="Times New Roman" w:hAnsi="Times New Roman" w:cs="Times New Roman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1B0082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1B0082">
              <w:rPr>
                <w:rFonts w:ascii="Times New Roman" w:hAnsi="Times New Roman" w:cs="Times New Roman"/>
              </w:rPr>
              <w:t xml:space="preserve"> в профилактике коррупционных проявлений. Каждый конкретный случай подлежит обязательной проверке и рассмотрению на заседании межведомственного Совета при главе Белоярского района по противодействию коррупции.</w:t>
            </w: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63501" cy="698500"/>
                  <wp:effectExtent l="0" t="0" r="0" b="6350"/>
                  <wp:docPr id="7" name="Рисунок 7" descr="C:\Users\SemochkinaTE.BL3\Desktop\%20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%20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70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lastRenderedPageBreak/>
        <w:t>ПАМЯТКА ГРАЖДАНИНУ</w:t>
      </w:r>
    </w:p>
    <w:tbl>
      <w:tblPr>
        <w:tblStyle w:val="a4"/>
        <w:tblW w:w="0" w:type="auto"/>
        <w:tblLook w:val="04A0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both"/>
              <w:rPr>
                <w:color w:val="000000"/>
                <w:kern w:val="36"/>
              </w:rPr>
            </w:pP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64135</wp:posOffset>
                  </wp:positionV>
                  <wp:extent cx="107124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26" y="21130"/>
                      <wp:lineTo x="21126" y="0"/>
                      <wp:lineTo x="0" y="0"/>
                    </wp:wrapPolygon>
                  </wp:wrapTight>
                  <wp:docPr id="10" name="Рисунок 10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6B2B17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8(34670) 62-179</w:t>
            </w:r>
          </w:p>
          <w:p w:rsidR="00BF2F5B" w:rsidRPr="0007318A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186690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1" name="Рисунок 11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07318A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Белоярского района: </w:t>
            </w:r>
            <w:hyperlink r:id="rId10" w:history="1">
              <w:r w:rsidRPr="00CC4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admbel@admbel.ru</w:t>
              </w:r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kern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-4036060</wp:posOffset>
                  </wp:positionV>
                  <wp:extent cx="97790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039" y="20618"/>
                      <wp:lineTo x="21039" y="0"/>
                      <wp:lineTo x="0" y="0"/>
                    </wp:wrapPolygon>
                  </wp:wrapThrough>
                  <wp:docPr id="9" name="Рисунок 9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40640</wp:posOffset>
                  </wp:positionV>
                  <wp:extent cx="11893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04" y="21046"/>
                      <wp:lineTo x="21104" y="0"/>
                      <wp:lineTo x="0" y="0"/>
                    </wp:wrapPolygon>
                  </wp:wrapTight>
                  <wp:docPr id="13" name="Рисунок 13" descr="C:\Users\SemochkinaTE.BL3\Desktop\proverka-tek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proverka-tek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07318A" w:rsidRDefault="00BF2F5B" w:rsidP="00F90E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-4340225</wp:posOffset>
                  </wp:positionV>
                  <wp:extent cx="1936750" cy="444500"/>
                  <wp:effectExtent l="0" t="0" r="6350" b="0"/>
                  <wp:wrapSquare wrapText="bothSides"/>
                  <wp:docPr id="12" name="Рисунок 12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>важное значение</w:t>
            </w:r>
            <w:proofErr w:type="gramEnd"/>
            <w:r w:rsidRPr="00073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профилактике коррупционных проявлений и подлежат рассмотрению на заседании межведомственного Совета при главе Белоярского района по противодействию коррупции.</w:t>
            </w:r>
          </w:p>
        </w:tc>
        <w:tc>
          <w:tcPr>
            <w:tcW w:w="7535" w:type="dxa"/>
          </w:tcPr>
          <w:p w:rsidR="00BF2F5B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612325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>
              <w:rPr>
                <w:noProof/>
                <w:color w:val="000000"/>
                <w:kern w:val="3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-676275</wp:posOffset>
                  </wp:positionV>
                  <wp:extent cx="130175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79" y="20618"/>
                      <wp:lineTo x="21179" y="0"/>
                      <wp:lineTo x="0" y="0"/>
                    </wp:wrapPolygon>
                  </wp:wrapThrough>
                  <wp:docPr id="14" name="Рисунок 14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proofErr w:type="gramStart"/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  <w:proofErr w:type="gramEnd"/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6B2B17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8(34670) 62-179</w:t>
            </w:r>
          </w:p>
          <w:p w:rsidR="00BF2F5B" w:rsidRPr="00612325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Pr="00612325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F2F5B" w:rsidRPr="00CC4333" w:rsidRDefault="00BF2F5B" w:rsidP="00F9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направить письмо на официальный адрес электронной почты администрации Белоярского района: </w:t>
            </w:r>
            <w:hyperlink r:id="rId15" w:history="1">
              <w:r w:rsidRPr="00CC43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admbel@admbel.ru</w:t>
              </w:r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7620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7" name="Рисунок 17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-1806575</wp:posOffset>
                  </wp:positionV>
                  <wp:extent cx="98425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321" y="20829"/>
                      <wp:lineTo x="21321" y="0"/>
                      <wp:lineTo x="0" y="0"/>
                    </wp:wrapPolygon>
                  </wp:wrapTight>
                  <wp:docPr id="16" name="Рисунок 16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-2950210</wp:posOffset>
                  </wp:positionV>
                  <wp:extent cx="1885950" cy="444500"/>
                  <wp:effectExtent l="0" t="0" r="0" b="0"/>
                  <wp:wrapSquare wrapText="bothSides"/>
                  <wp:docPr id="15" name="Рисунок 15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612325" w:rsidRDefault="00BF2F5B" w:rsidP="00F90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458470</wp:posOffset>
                  </wp:positionV>
                  <wp:extent cx="596900" cy="596900"/>
                  <wp:effectExtent l="0" t="0" r="0" b="0"/>
                  <wp:wrapSquare wrapText="bothSides"/>
                  <wp:docPr id="20" name="Рисунок 20" descr="C:\Users\SemochkinaTE.BL3\Desktop\image1946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image1946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-633730</wp:posOffset>
                  </wp:positionV>
                  <wp:extent cx="772160" cy="76835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316" y="20886"/>
                      <wp:lineTo x="21316" y="0"/>
                      <wp:lineTo x="0" y="0"/>
                    </wp:wrapPolygon>
                  </wp:wrapTight>
                  <wp:docPr id="19" name="Рисунок 19" descr="C:\Users\SemochkinaTE.BL3\Desktop\proverka_postavs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mochkinaTE.BL3\Desktop\proverka_postavs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граждан по фактам коррупционной направленности имеют </w:t>
            </w:r>
            <w:proofErr w:type="gramStart"/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>важное значение</w:t>
            </w:r>
            <w:proofErr w:type="gramEnd"/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профилактике коррупционных проявлений и подлежат рассмотрению на заседании межведомственного Совета при главе Белоярского района по противодействию коррупции.</w:t>
            </w:r>
          </w:p>
        </w:tc>
      </w:tr>
    </w:tbl>
    <w:p w:rsidR="008019F1" w:rsidRDefault="000105B2"/>
    <w:sectPr w:rsidR="008019F1" w:rsidSect="00BF2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BC"/>
    <w:rsid w:val="000105B2"/>
    <w:rsid w:val="00200BBC"/>
    <w:rsid w:val="004C3DF6"/>
    <w:rsid w:val="006F3936"/>
    <w:rsid w:val="00964524"/>
    <w:rsid w:val="00BF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mbel@admbe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mailto:admbel@admbel.ru" TargetMode="External"/><Relationship Id="rId10" Type="http://schemas.openxmlformats.org/officeDocument/2006/relationships/hyperlink" Target="mailto:admbel@admbel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Company>*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Первухина Марина Аоександровна</cp:lastModifiedBy>
  <cp:revision>2</cp:revision>
  <dcterms:created xsi:type="dcterms:W3CDTF">2016-05-26T05:52:00Z</dcterms:created>
  <dcterms:modified xsi:type="dcterms:W3CDTF">2016-05-26T05:52:00Z</dcterms:modified>
</cp:coreProperties>
</file>